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55FF" w14:textId="77777777" w:rsidR="00383EDE" w:rsidRPr="00E5054E" w:rsidRDefault="00383EDE" w:rsidP="00383ED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line="240" w:lineRule="auto"/>
        <w:ind w:left="1" w:hanging="3"/>
        <w:jc w:val="center"/>
        <w:rPr>
          <w:rFonts w:ascii="標楷體" w:eastAsia="標楷體" w:hAnsi="標楷體" w:cs="王漢宗特黑體繁"/>
          <w:b/>
          <w:color w:val="000000"/>
          <w:sz w:val="32"/>
          <w:szCs w:val="32"/>
          <w:highlight w:val="white"/>
        </w:rPr>
      </w:pPr>
      <w:r w:rsidRPr="00E5054E">
        <w:rPr>
          <w:rFonts w:ascii="標楷體" w:eastAsia="標楷體" w:hAnsi="標楷體" w:cs="王漢宗特黑體繁"/>
          <w:b/>
          <w:color w:val="000000"/>
          <w:sz w:val="32"/>
          <w:szCs w:val="32"/>
        </w:rPr>
        <w:t>高雄市立燕巢國民中學</w:t>
      </w:r>
      <w:r w:rsidRPr="00E5054E">
        <w:rPr>
          <w:rFonts w:ascii="標楷體" w:eastAsia="標楷體" w:hAnsi="標楷體" w:cs="王漢宗特黑體繁"/>
          <w:b/>
          <w:color w:val="000000"/>
          <w:sz w:val="32"/>
          <w:szCs w:val="32"/>
          <w:highlight w:val="white"/>
        </w:rPr>
        <w:t>定期評量審題機制與迴避原則實施計畫</w:t>
      </w:r>
    </w:p>
    <w:p w14:paraId="5C24EACE" w14:textId="670A309F" w:rsidR="00383EDE" w:rsidRDefault="00383EDE" w:rsidP="00383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000000"/>
          <w:sz w:val="26"/>
          <w:szCs w:val="26"/>
        </w:rPr>
      </w:pPr>
      <w:r w:rsidRPr="00F266AA">
        <w:rPr>
          <w:rFonts w:ascii="標楷體" w:eastAsia="標楷體" w:hAnsi="標楷體" w:cs="標楷體"/>
          <w:sz w:val="26"/>
          <w:szCs w:val="26"/>
        </w:rPr>
        <w:t>1</w:t>
      </w:r>
      <w:r w:rsidR="00EA5ABA">
        <w:rPr>
          <w:rFonts w:ascii="標楷體" w:eastAsia="標楷體" w:hAnsi="標楷體" w:cs="標楷體" w:hint="eastAsia"/>
          <w:sz w:val="26"/>
          <w:szCs w:val="26"/>
        </w:rPr>
        <w:t>14</w:t>
      </w:r>
      <w:r w:rsidRPr="00F266AA">
        <w:rPr>
          <w:rFonts w:ascii="標楷體" w:eastAsia="標楷體" w:hAnsi="標楷體" w:cs="標楷體"/>
          <w:color w:val="000000"/>
          <w:sz w:val="26"/>
          <w:szCs w:val="26"/>
        </w:rPr>
        <w:t>年</w:t>
      </w:r>
      <w:r w:rsidR="00EA5ABA">
        <w:rPr>
          <w:rFonts w:ascii="標楷體" w:eastAsia="標楷體" w:hAnsi="標楷體" w:cs="標楷體" w:hint="eastAsia"/>
          <w:sz w:val="26"/>
          <w:szCs w:val="26"/>
        </w:rPr>
        <w:t>03</w:t>
      </w:r>
      <w:r w:rsidRPr="00F266AA">
        <w:rPr>
          <w:rFonts w:ascii="標楷體" w:eastAsia="標楷體" w:hAnsi="標楷體" w:cs="標楷體"/>
          <w:color w:val="000000"/>
          <w:sz w:val="26"/>
          <w:szCs w:val="26"/>
        </w:rPr>
        <w:t>月</w:t>
      </w:r>
      <w:r w:rsidR="00EA5ABA">
        <w:rPr>
          <w:rFonts w:ascii="標楷體" w:eastAsia="標楷體" w:hAnsi="標楷體" w:cs="標楷體" w:hint="eastAsia"/>
          <w:sz w:val="26"/>
          <w:szCs w:val="26"/>
        </w:rPr>
        <w:t>07</w:t>
      </w:r>
      <w:r w:rsidRPr="00F266AA">
        <w:rPr>
          <w:rFonts w:ascii="標楷體" w:eastAsia="標楷體" w:hAnsi="標楷體" w:cs="標楷體"/>
          <w:color w:val="000000"/>
          <w:sz w:val="26"/>
          <w:szCs w:val="26"/>
        </w:rPr>
        <w:t>日   課發會決議通過</w:t>
      </w:r>
    </w:p>
    <w:p w14:paraId="2AA86765" w14:textId="21B5920F" w:rsidR="00383EDE" w:rsidRPr="00F76295" w:rsidRDefault="00383EDE" w:rsidP="00F76295">
      <w:pPr>
        <w:pStyle w:val="ac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firstLine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>依據：教育部國民及學前教育署1</w:t>
      </w:r>
      <w:r w:rsidR="00F76295">
        <w:rPr>
          <w:rFonts w:ascii="標楷體" w:eastAsia="標楷體" w:hAnsi="標楷體" w:cs="標楷體" w:hint="eastAsia"/>
          <w:color w:val="000000"/>
          <w:sz w:val="26"/>
          <w:szCs w:val="26"/>
        </w:rPr>
        <w:t>11</w:t>
      </w:r>
      <w:r w:rsidRPr="00476BFB">
        <w:rPr>
          <w:rFonts w:ascii="標楷體" w:eastAsia="標楷體" w:hAnsi="標楷體" w:cs="標楷體"/>
          <w:color w:val="000000"/>
          <w:sz w:val="26"/>
          <w:szCs w:val="26"/>
        </w:rPr>
        <w:t>年</w:t>
      </w:r>
      <w:r w:rsidR="00F76295">
        <w:rPr>
          <w:rFonts w:ascii="標楷體" w:eastAsia="標楷體" w:hAnsi="標楷體" w:cs="標楷體" w:hint="eastAsia"/>
          <w:color w:val="000000"/>
          <w:sz w:val="26"/>
          <w:szCs w:val="26"/>
        </w:rPr>
        <w:t>8</w:t>
      </w:r>
      <w:r w:rsidRPr="00476BFB">
        <w:rPr>
          <w:rFonts w:ascii="標楷體" w:eastAsia="標楷體" w:hAnsi="標楷體" w:cs="標楷體"/>
          <w:color w:val="000000"/>
          <w:sz w:val="26"/>
          <w:szCs w:val="26"/>
        </w:rPr>
        <w:t>月</w:t>
      </w:r>
      <w:r w:rsidR="00F76295">
        <w:rPr>
          <w:rFonts w:ascii="標楷體" w:eastAsia="標楷體" w:hAnsi="標楷體" w:cs="標楷體" w:hint="eastAsia"/>
          <w:color w:val="000000"/>
          <w:sz w:val="26"/>
          <w:szCs w:val="26"/>
        </w:rPr>
        <w:t>4</w:t>
      </w:r>
      <w:r w:rsidRPr="00476BFB">
        <w:rPr>
          <w:rFonts w:ascii="標楷體" w:eastAsia="標楷體" w:hAnsi="標楷體" w:cs="標楷體"/>
          <w:color w:val="000000"/>
          <w:sz w:val="26"/>
          <w:szCs w:val="26"/>
        </w:rPr>
        <w:t>日</w:t>
      </w:r>
      <w:r w:rsidR="00F76295" w:rsidRPr="00F76295">
        <w:rPr>
          <w:rFonts w:ascii="標楷體" w:eastAsia="標楷體" w:hAnsi="標楷體" w:cs="標楷體" w:hint="eastAsia"/>
          <w:color w:val="000000"/>
          <w:sz w:val="26"/>
          <w:szCs w:val="26"/>
        </w:rPr>
        <w:t>臺教國署國字第1110085121A 號令修正發布「國民中小學教學正常化實施要點」</w:t>
      </w:r>
      <w:r w:rsidR="00F76295">
        <w:rPr>
          <w:rFonts w:ascii="標楷體" w:eastAsia="標楷體" w:hAnsi="標楷體" w:cs="標楷體" w:hint="eastAsia"/>
          <w:color w:val="000000"/>
          <w:sz w:val="26"/>
          <w:szCs w:val="26"/>
        </w:rPr>
        <w:t>、教育局1</w:t>
      </w:r>
      <w:r w:rsidR="00F76295" w:rsidRPr="00F76295">
        <w:rPr>
          <w:rFonts w:ascii="標楷體" w:eastAsia="標楷體" w:hAnsi="標楷體" w:cs="標楷體" w:hint="eastAsia"/>
          <w:color w:val="000000"/>
          <w:sz w:val="26"/>
          <w:szCs w:val="26"/>
        </w:rPr>
        <w:t>13年8月28日</w:t>
      </w:r>
      <w:r w:rsidR="00F76295">
        <w:rPr>
          <w:rFonts w:ascii="標楷體" w:eastAsia="標楷體" w:hAnsi="標楷體" w:cs="標楷體" w:hint="eastAsia"/>
          <w:color w:val="000000"/>
          <w:sz w:val="26"/>
          <w:szCs w:val="26"/>
        </w:rPr>
        <w:t>修正「</w:t>
      </w:r>
      <w:r w:rsidR="00F76295" w:rsidRPr="00F76295">
        <w:rPr>
          <w:rFonts w:ascii="標楷體" w:eastAsia="標楷體" w:hAnsi="標楷體" w:cs="標楷體" w:hint="eastAsia"/>
          <w:color w:val="000000"/>
          <w:sz w:val="26"/>
          <w:szCs w:val="26"/>
        </w:rPr>
        <w:t>高雄市公私立國民中學學習評量之命題及審題原則</w:t>
      </w:r>
      <w:r w:rsidR="00F76295">
        <w:rPr>
          <w:rFonts w:ascii="標楷體" w:eastAsia="標楷體" w:hAnsi="標楷體" w:cs="標楷體" w:hint="eastAsia"/>
          <w:color w:val="000000"/>
          <w:sz w:val="26"/>
          <w:szCs w:val="26"/>
        </w:rPr>
        <w:t>」</w:t>
      </w:r>
      <w:r w:rsidRPr="00F76295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199360F0" w14:textId="77777777" w:rsidR="00383EDE" w:rsidRPr="00476BFB" w:rsidRDefault="00383EDE" w:rsidP="00383EDE">
      <w:pPr>
        <w:pStyle w:val="ac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567" w:firstLineChars="0" w:hanging="569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 xml:space="preserve">目的：為確實掌握評量之品質，使其合乎專業性、診斷性、公平性、規範性及保密性，並落實評量之命題及審題機制，提升學生學習成效與評量正常化，特訂定本原則。 </w:t>
      </w:r>
    </w:p>
    <w:p w14:paraId="45FAA975" w14:textId="77777777" w:rsidR="00383EDE" w:rsidRPr="00476BFB" w:rsidRDefault="00383EDE" w:rsidP="00383ED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 xml:space="preserve">参、命題原則 </w:t>
      </w:r>
    </w:p>
    <w:p w14:paraId="3C43D847" w14:textId="77777777" w:rsidR="00383EDE" w:rsidRPr="00476BFB" w:rsidRDefault="00383EDE" w:rsidP="00383EDE">
      <w:pPr>
        <w:pStyle w:val="ac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851" w:firstLineChars="0" w:hanging="55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>於每學期初各領域會議中討論並遵守迴避原則來排定命題教師，名單提交教務處備查。</w:t>
      </w:r>
    </w:p>
    <w:p w14:paraId="11CCEF6B" w14:textId="77777777" w:rsidR="00383EDE" w:rsidRPr="00476BFB" w:rsidRDefault="00383EDE" w:rsidP="00383EDE">
      <w:pPr>
        <w:pStyle w:val="ac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851" w:firstLineChars="0" w:hanging="55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 xml:space="preserve">應秉持教師專業，依據年度課程計畫之進度範圍，配合教學目標、教學內容及學生能力來設計評量試題。 </w:t>
      </w:r>
    </w:p>
    <w:p w14:paraId="7E098441" w14:textId="77777777" w:rsidR="00383EDE" w:rsidRPr="00476BFB" w:rsidRDefault="00383EDE" w:rsidP="00383EDE">
      <w:pPr>
        <w:pStyle w:val="ac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851" w:firstLineChars="0" w:hanging="55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 xml:space="preserve">不得直接引用坊間參考書、題庫光碟之試題或考古題，應進行轉化。 </w:t>
      </w:r>
    </w:p>
    <w:p w14:paraId="4E23AE25" w14:textId="77777777" w:rsidR="00383EDE" w:rsidRPr="00476BFB" w:rsidRDefault="00383EDE" w:rsidP="00383EDE">
      <w:pPr>
        <w:pStyle w:val="ac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851" w:firstLineChars="0" w:hanging="55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>命題內容應以培養學生主動學習、創造思考及解決問題能力為原則，不宜偏採記憶性知</w:t>
      </w:r>
      <w:r w:rsidRPr="00476BFB">
        <w:rPr>
          <w:rFonts w:ascii="標楷體" w:eastAsia="標楷體" w:hAnsi="標楷體" w:cs="標楷體" w:hint="eastAsia"/>
          <w:color w:val="000000"/>
          <w:sz w:val="26"/>
          <w:szCs w:val="26"/>
        </w:rPr>
        <w:t>識。</w:t>
      </w:r>
    </w:p>
    <w:p w14:paraId="49DC9716" w14:textId="77777777" w:rsidR="00383EDE" w:rsidRPr="00476BFB" w:rsidRDefault="00383EDE" w:rsidP="00383EDE">
      <w:pPr>
        <w:pStyle w:val="ac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851" w:firstLineChars="0" w:hanging="55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 xml:space="preserve">應兼顧難易度、鑑別度及適當的配分，並考量學生作答之時間，以避免考題過於簡易或艱澀。 </w:t>
      </w:r>
    </w:p>
    <w:p w14:paraId="2E9CF212" w14:textId="77777777" w:rsidR="00383EDE" w:rsidRPr="00476BFB" w:rsidRDefault="00383EDE" w:rsidP="00383EDE">
      <w:pPr>
        <w:pStyle w:val="ac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firstLine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 xml:space="preserve">審題原則 </w:t>
      </w:r>
    </w:p>
    <w:p w14:paraId="55FF7687" w14:textId="77777777" w:rsidR="00383EDE" w:rsidRPr="00476BFB" w:rsidRDefault="00383EDE" w:rsidP="00383EDE">
      <w:pPr>
        <w:pStyle w:val="ac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851" w:firstLineChars="0" w:hanging="55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 xml:space="preserve">於每學期初各領域會議中討論並遵守迴避原則來排定審題教師，名單提交教務處備查。 </w:t>
      </w:r>
    </w:p>
    <w:p w14:paraId="4472F8A7" w14:textId="77777777" w:rsidR="00383EDE" w:rsidRPr="00476BFB" w:rsidRDefault="00383EDE" w:rsidP="00383EDE">
      <w:pPr>
        <w:pStyle w:val="ac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851" w:firstLineChars="0" w:hanging="55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 xml:space="preserve">審題教師應依下列原則，進行審題事宜： </w:t>
      </w:r>
    </w:p>
    <w:p w14:paraId="09B9EFD2" w14:textId="77777777" w:rsidR="00383EDE" w:rsidRPr="00476BFB" w:rsidRDefault="00383EDE" w:rsidP="00383ED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 xml:space="preserve">    （一）應配合命題原則進行相關審查，如命題範圍、命題內容、難易度、鑑別度等。 </w:t>
      </w:r>
    </w:p>
    <w:p w14:paraId="3D31F3E7" w14:textId="77777777" w:rsidR="00383EDE" w:rsidRPr="00476BFB" w:rsidRDefault="00383EDE" w:rsidP="00383ED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 xml:space="preserve">    （二）題目之文字敘述清楚，選項內容配合題意，未有錯別字，配分適宜。 </w:t>
      </w:r>
    </w:p>
    <w:p w14:paraId="4066A9A1" w14:textId="77777777" w:rsidR="00383EDE" w:rsidRPr="00476BFB" w:rsidRDefault="00383EDE" w:rsidP="00383ED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 xml:space="preserve">    （三）檢查附圖是否清晰易判讀，且配合題意。 </w:t>
      </w:r>
    </w:p>
    <w:p w14:paraId="3D864E9E" w14:textId="77777777" w:rsidR="00383EDE" w:rsidRPr="00476BFB" w:rsidRDefault="00383EDE" w:rsidP="00383EDE">
      <w:pPr>
        <w:pStyle w:val="ac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851" w:firstLineChars="0" w:hanging="55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>若發現有爭議性的題目，命題教師與審題教師無法取得共識時，得提交領域會議進行複閱， 教務處保有最後審核修訂權。</w:t>
      </w:r>
    </w:p>
    <w:p w14:paraId="6482E806" w14:textId="77777777" w:rsidR="00383EDE" w:rsidRPr="00476BFB" w:rsidRDefault="00383EDE" w:rsidP="00383EDE">
      <w:pPr>
        <w:pStyle w:val="ac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851" w:firstLineChars="0" w:hanging="55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 xml:space="preserve">教務處應提供試題審查之檢核表，分別請命題教師與審題教師共同討論確認後簽署。完成 檢核與修訂後，試卷與檢核表同時送交教務處進行最後審核，審核通過後，始得印製試卷，以維護學生權益。 </w:t>
      </w:r>
    </w:p>
    <w:p w14:paraId="0D0C2C36" w14:textId="77777777" w:rsidR="00383EDE" w:rsidRPr="00476BFB" w:rsidRDefault="00383EDE" w:rsidP="00383EDE">
      <w:pPr>
        <w:pStyle w:val="ac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firstLine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 xml:space="preserve">迴避與保密原則 </w:t>
      </w:r>
    </w:p>
    <w:p w14:paraId="2708DB07" w14:textId="77777777" w:rsidR="00383EDE" w:rsidRPr="00476BFB" w:rsidRDefault="00383EDE" w:rsidP="00383EDE">
      <w:pPr>
        <w:pStyle w:val="ac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851" w:firstLineChars="0" w:hanging="55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 xml:space="preserve">排定命題與審題教師須迴避其子女所就讀之年級。 </w:t>
      </w:r>
    </w:p>
    <w:p w14:paraId="19C752FE" w14:textId="77777777" w:rsidR="00383EDE" w:rsidRPr="00476BFB" w:rsidRDefault="00383EDE" w:rsidP="00383EDE">
      <w:pPr>
        <w:pStyle w:val="ac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851" w:firstLineChars="0" w:hanging="55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 xml:space="preserve">考前以畫重點或練習題等方式進行複習時應審慎為之，以避免洩題之可能性。 </w:t>
      </w:r>
    </w:p>
    <w:p w14:paraId="0EC79DA3" w14:textId="77777777" w:rsidR="00383EDE" w:rsidRPr="00476BFB" w:rsidRDefault="00383EDE" w:rsidP="00383EDE">
      <w:pPr>
        <w:pStyle w:val="ac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851" w:firstLineChars="0" w:hanging="55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>應妥善存放試題資料，以防試題外洩，且全體教職員工皆應嚴守評量試題之保密性，以維護學生評量成績之公平性。.</w:t>
      </w:r>
    </w:p>
    <w:p w14:paraId="1AF73502" w14:textId="77777777" w:rsidR="00383EDE" w:rsidRDefault="00383EDE" w:rsidP="00383EDE">
      <w:pPr>
        <w:pStyle w:val="ac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firstLine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476BFB">
        <w:rPr>
          <w:rFonts w:ascii="標楷體" w:eastAsia="標楷體" w:hAnsi="標楷體" w:cs="標楷體"/>
          <w:color w:val="000000"/>
          <w:sz w:val="26"/>
          <w:szCs w:val="26"/>
        </w:rPr>
        <w:t>本實施計畫經課程發展委員會會議通過實施，修正時亦同。</w:t>
      </w:r>
    </w:p>
    <w:p w14:paraId="79B03253" w14:textId="77777777" w:rsidR="00F76295" w:rsidRDefault="00F76295" w:rsidP="00F76295">
      <w:pPr>
        <w:pStyle w:val="ac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478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56D7BB49" w14:textId="77777777" w:rsidR="00F76295" w:rsidRPr="00476BFB" w:rsidRDefault="00F76295" w:rsidP="00F76295">
      <w:pPr>
        <w:pStyle w:val="ac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478" w:firstLineChars="0" w:firstLine="0"/>
        <w:rPr>
          <w:rFonts w:ascii="標楷體" w:eastAsia="標楷體" w:hAnsi="標楷體" w:cs="標楷體" w:hint="eastAsia"/>
          <w:color w:val="000000"/>
          <w:sz w:val="26"/>
          <w:szCs w:val="26"/>
        </w:rPr>
      </w:pPr>
    </w:p>
    <w:p w14:paraId="5357BA61" w14:textId="63E560D3" w:rsidR="00F76295" w:rsidRDefault="00F76295" w:rsidP="00F76295">
      <w:pPr>
        <w:suppressAutoHyphens w:val="0"/>
        <w:spacing w:line="48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標楷體" w:eastAsia="標楷體" w:hAnsi="標楷體" w:cs="Times New Roman"/>
          <w:b/>
          <w:bCs/>
          <w:position w:val="0"/>
          <w:sz w:val="32"/>
          <w:szCs w:val="32"/>
        </w:rPr>
      </w:pPr>
      <w:r w:rsidRPr="00281677">
        <w:rPr>
          <w:rFonts w:ascii="標楷體" w:eastAsia="標楷體" w:hAnsi="標楷體" w:cs="Times New Roman" w:hint="eastAsia"/>
          <w:b/>
          <w:bCs/>
          <w:position w:val="0"/>
          <w:sz w:val="32"/>
          <w:szCs w:val="32"/>
        </w:rPr>
        <w:lastRenderedPageBreak/>
        <w:t xml:space="preserve">高雄市立燕巢國民中學 </w:t>
      </w:r>
      <w:r>
        <w:rPr>
          <w:rFonts w:ascii="標楷體" w:eastAsia="標楷體" w:hAnsi="標楷體" w:cs="Times New Roman" w:hint="eastAsia"/>
          <w:b/>
          <w:bCs/>
          <w:position w:val="0"/>
          <w:sz w:val="32"/>
          <w:szCs w:val="32"/>
        </w:rPr>
        <w:t xml:space="preserve">      </w:t>
      </w:r>
      <w:r w:rsidRPr="00281677">
        <w:rPr>
          <w:rFonts w:ascii="標楷體" w:eastAsia="標楷體" w:hAnsi="標楷體" w:cs="Times New Roman" w:hint="eastAsia"/>
          <w:b/>
          <w:bCs/>
          <w:position w:val="0"/>
          <w:sz w:val="32"/>
          <w:szCs w:val="32"/>
        </w:rPr>
        <w:t>學年度 第</w:t>
      </w:r>
      <w:r>
        <w:rPr>
          <w:rFonts w:ascii="標楷體" w:eastAsia="標楷體" w:hAnsi="標楷體" w:cs="Times New Roman" w:hint="eastAsia"/>
          <w:b/>
          <w:bCs/>
          <w:position w:val="0"/>
          <w:sz w:val="32"/>
          <w:szCs w:val="32"/>
        </w:rPr>
        <w:t xml:space="preserve">    </w:t>
      </w:r>
      <w:r w:rsidRPr="00281677">
        <w:rPr>
          <w:rFonts w:ascii="標楷體" w:eastAsia="標楷體" w:hAnsi="標楷體" w:cs="Times New Roman" w:hint="eastAsia"/>
          <w:b/>
          <w:bCs/>
          <w:position w:val="0"/>
          <w:sz w:val="32"/>
          <w:szCs w:val="32"/>
        </w:rPr>
        <w:t>學期</w:t>
      </w:r>
    </w:p>
    <w:p w14:paraId="679604A9" w14:textId="77777777" w:rsidR="00F76295" w:rsidRPr="00281677" w:rsidRDefault="00F76295" w:rsidP="00F76295">
      <w:pPr>
        <w:suppressAutoHyphens w:val="0"/>
        <w:spacing w:line="48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標楷體" w:eastAsia="標楷體" w:hAnsi="標楷體" w:cs="Times New Roman"/>
          <w:b/>
          <w:bCs/>
          <w:position w:val="0"/>
          <w:sz w:val="32"/>
          <w:szCs w:val="32"/>
        </w:rPr>
      </w:pPr>
      <w:r w:rsidRPr="00281677">
        <w:rPr>
          <w:rFonts w:ascii="標楷體" w:eastAsia="標楷體" w:hAnsi="標楷體" w:cs="Times New Roman" w:hint="eastAsia"/>
          <w:b/>
          <w:bCs/>
          <w:position w:val="0"/>
          <w:sz w:val="32"/>
          <w:szCs w:val="32"/>
        </w:rPr>
        <w:t>命審題教師試題檢核表</w:t>
      </w:r>
    </w:p>
    <w:tbl>
      <w:tblPr>
        <w:tblW w:w="112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44"/>
        <w:gridCol w:w="709"/>
        <w:gridCol w:w="4395"/>
        <w:gridCol w:w="8"/>
        <w:gridCol w:w="1952"/>
        <w:gridCol w:w="13"/>
        <w:gridCol w:w="495"/>
        <w:gridCol w:w="2468"/>
      </w:tblGrid>
      <w:tr w:rsidR="00F76295" w:rsidRPr="00383EDE" w14:paraId="5F90B145" w14:textId="77777777" w:rsidTr="00D678EF">
        <w:trPr>
          <w:trHeight w:val="448"/>
          <w:jc w:val="center"/>
        </w:trPr>
        <w:tc>
          <w:tcPr>
            <w:tcW w:w="11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DB70B" w14:textId="77777777" w:rsidR="00F76295" w:rsidRPr="00383EDE" w:rsidRDefault="00F76295" w:rsidP="00D678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命題教師</w:t>
            </w:r>
          </w:p>
        </w:tc>
        <w:tc>
          <w:tcPr>
            <w:tcW w:w="511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3C6D6" w14:textId="77777777" w:rsidR="00F76295" w:rsidRPr="00383EDE" w:rsidRDefault="00F76295" w:rsidP="00D678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FCF2B" w14:textId="77777777" w:rsidR="00F76295" w:rsidRPr="00383EDE" w:rsidRDefault="00F76295" w:rsidP="00D678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定期評量時間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8B783D" w14:textId="77777777" w:rsidR="00F76295" w:rsidRPr="00383EDE" w:rsidRDefault="00F76295" w:rsidP="00D678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第一次定期評量</w:t>
            </w:r>
          </w:p>
        </w:tc>
      </w:tr>
      <w:tr w:rsidR="00F76295" w:rsidRPr="00383EDE" w14:paraId="7066CC51" w14:textId="77777777" w:rsidTr="00D678EF">
        <w:trPr>
          <w:trHeight w:val="445"/>
          <w:jc w:val="center"/>
        </w:trPr>
        <w:tc>
          <w:tcPr>
            <w:tcW w:w="11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DA0AC" w14:textId="77777777" w:rsidR="00F76295" w:rsidRPr="00383EDE" w:rsidRDefault="00F76295" w:rsidP="00D678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命題科目</w:t>
            </w:r>
          </w:p>
        </w:tc>
        <w:tc>
          <w:tcPr>
            <w:tcW w:w="10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39C2F2" w14:textId="77777777" w:rsidR="00F76295" w:rsidRPr="00383EDE" w:rsidRDefault="00F76295" w:rsidP="00D678EF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 xml:space="preserve">□國文 □英語 □數學  自然(□生物 □理化 □地球科學)  社會(□地理 □歷史 □公民) </w:t>
            </w:r>
          </w:p>
          <w:p w14:paraId="69F89D4C" w14:textId="77777777" w:rsidR="00F76295" w:rsidRPr="00383EDE" w:rsidRDefault="00F76295" w:rsidP="00D678EF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健體(□體育 □健教)   綜合(□輔導 □童軍 □家政)      藝術(□表藝 □音樂 □美術)</w:t>
            </w:r>
          </w:p>
          <w:p w14:paraId="01B74F38" w14:textId="77777777" w:rsidR="00F76295" w:rsidRPr="00383EDE" w:rsidRDefault="00F76295" w:rsidP="00D678EF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科技(□資訊 □生科)   本土語/臺灣手語(□本土語:__________語  □臺灣手語)</w:t>
            </w:r>
          </w:p>
        </w:tc>
      </w:tr>
      <w:tr w:rsidR="00F76295" w:rsidRPr="00383EDE" w14:paraId="3601AA00" w14:textId="77777777" w:rsidTr="00D678EF">
        <w:trPr>
          <w:trHeight w:val="445"/>
          <w:jc w:val="center"/>
        </w:trPr>
        <w:tc>
          <w:tcPr>
            <w:tcW w:w="11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92961" w14:textId="77777777" w:rsidR="00F76295" w:rsidRPr="00383EDE" w:rsidRDefault="00F76295" w:rsidP="00D678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命題範圍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32A7" w14:textId="77777777" w:rsidR="00F76295" w:rsidRPr="00383EDE" w:rsidRDefault="00F76295" w:rsidP="00D678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4DDED" w14:textId="77777777" w:rsidR="00F76295" w:rsidRPr="00383EDE" w:rsidRDefault="00F76295" w:rsidP="00D678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施測對象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629BD8" w14:textId="77777777" w:rsidR="00F76295" w:rsidRPr="00383EDE" w:rsidRDefault="00F76295" w:rsidP="00D678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＿＿＿年級</w:t>
            </w:r>
          </w:p>
        </w:tc>
      </w:tr>
      <w:tr w:rsidR="00F76295" w:rsidRPr="00383EDE" w14:paraId="4B4A130A" w14:textId="77777777" w:rsidTr="00D678EF">
        <w:trPr>
          <w:trHeight w:val="445"/>
          <w:jc w:val="center"/>
        </w:trPr>
        <w:tc>
          <w:tcPr>
            <w:tcW w:w="63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3977D" w14:textId="77777777" w:rsidR="00F76295" w:rsidRPr="00383EDE" w:rsidRDefault="00F76295" w:rsidP="00D678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命審題教師皆能</w:t>
            </w:r>
            <w:r w:rsidRPr="00383EDE">
              <w:rPr>
                <w:rFonts w:ascii="標楷體" w:eastAsia="標楷體" w:hAnsi="標楷體" w:cs="Times New Roman" w:hint="eastAsia"/>
                <w:b/>
                <w:position w:val="0"/>
                <w:szCs w:val="24"/>
              </w:rPr>
              <w:t>遵守迴避與保密原則</w:t>
            </w: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7A047" w14:textId="77777777" w:rsidR="00F76295" w:rsidRPr="00383EDE" w:rsidRDefault="00F76295" w:rsidP="00D678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b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b/>
                <w:position w:val="0"/>
                <w:szCs w:val="24"/>
              </w:rPr>
              <w:t>命題教師□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0CA606" w14:textId="77777777" w:rsidR="00F76295" w:rsidRPr="00383EDE" w:rsidRDefault="00F76295" w:rsidP="00D678E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b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b/>
                <w:position w:val="0"/>
                <w:szCs w:val="24"/>
              </w:rPr>
              <w:t>審題教師 □</w:t>
            </w:r>
          </w:p>
        </w:tc>
      </w:tr>
      <w:tr w:rsidR="00F76295" w:rsidRPr="00383EDE" w14:paraId="0A7BF67A" w14:textId="77777777" w:rsidTr="00D678EF">
        <w:trPr>
          <w:trHeight w:val="445"/>
          <w:jc w:val="center"/>
        </w:trPr>
        <w:tc>
          <w:tcPr>
            <w:tcW w:w="1123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73C93ED2" w14:textId="77777777" w:rsidR="00F76295" w:rsidRPr="00383EDE" w:rsidRDefault="00F76295" w:rsidP="00D678EF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b/>
                <w:position w:val="0"/>
                <w:sz w:val="28"/>
                <w:szCs w:val="28"/>
              </w:rPr>
            </w:pPr>
            <w:r w:rsidRPr="00383EDE">
              <w:rPr>
                <w:rFonts w:ascii="標楷體" w:eastAsia="標楷體" w:hAnsi="標楷體" w:cs="Times New Roman" w:hint="eastAsia"/>
                <w:b/>
                <w:position w:val="0"/>
                <w:sz w:val="28"/>
                <w:szCs w:val="28"/>
              </w:rPr>
              <w:t xml:space="preserve">  </w:t>
            </w:r>
            <w:r w:rsidRPr="00383EDE">
              <w:rPr>
                <w:rFonts w:ascii="標楷體" w:eastAsia="標楷體" w:hAnsi="標楷體" w:cs="Times New Roman" w:hint="eastAsia"/>
                <w:b/>
                <w:bCs/>
                <w:position w:val="0"/>
                <w:sz w:val="26"/>
                <w:szCs w:val="26"/>
              </w:rPr>
              <w:t>命審題教師試題檢核表(</w:t>
            </w:r>
            <w:r w:rsidRPr="00383EDE">
              <w:rPr>
                <w:rFonts w:ascii="標楷體" w:eastAsia="標楷體" w:hAnsi="標楷體" w:cs="Times New Roman" w:hint="eastAsia"/>
                <w:b/>
                <w:position w:val="0"/>
                <w:sz w:val="26"/>
                <w:szCs w:val="26"/>
              </w:rPr>
              <w:t>待改進請打</w:t>
            </w:r>
            <w:r w:rsidRPr="00383EDE">
              <w:rPr>
                <w:rFonts w:ascii="標楷體" w:eastAsia="標楷體" w:hAnsi="標楷體" w:cs="Times New Roman" w:hint="eastAsia"/>
                <w:b/>
                <w:bCs/>
                <w:position w:val="0"/>
                <w:sz w:val="26"/>
                <w:szCs w:val="26"/>
              </w:rPr>
              <w:t>「</w:t>
            </w:r>
            <w:r w:rsidRPr="00383EDE">
              <w:rPr>
                <w:rFonts w:ascii="標楷體" w:eastAsia="標楷體" w:hAnsi="標楷體" w:cs="Times New Roman" w:hint="eastAsia"/>
                <w:b/>
                <w:position w:val="0"/>
                <w:sz w:val="26"/>
                <w:szCs w:val="26"/>
              </w:rPr>
              <w:t>△</w:t>
            </w:r>
            <w:r w:rsidRPr="00383EDE">
              <w:rPr>
                <w:rFonts w:ascii="標楷體" w:eastAsia="標楷體" w:hAnsi="標楷體" w:cs="Times New Roman" w:hint="eastAsia"/>
                <w:b/>
                <w:bCs/>
                <w:position w:val="0"/>
                <w:sz w:val="26"/>
                <w:szCs w:val="26"/>
              </w:rPr>
              <w:t>」</w:t>
            </w:r>
            <w:r w:rsidRPr="00383EDE">
              <w:rPr>
                <w:rFonts w:ascii="標楷體" w:eastAsia="標楷體" w:hAnsi="標楷體" w:cs="Times New Roman" w:hint="eastAsia"/>
                <w:b/>
                <w:position w:val="0"/>
                <w:sz w:val="26"/>
                <w:szCs w:val="26"/>
              </w:rPr>
              <w:t>、審核通過</w:t>
            </w:r>
            <w:r w:rsidRPr="00383EDE">
              <w:rPr>
                <w:rFonts w:ascii="標楷體" w:eastAsia="標楷體" w:hAnsi="標楷體" w:cs="Times New Roman" w:hint="eastAsia"/>
                <w:b/>
                <w:bCs/>
                <w:position w:val="0"/>
                <w:sz w:val="26"/>
                <w:szCs w:val="26"/>
              </w:rPr>
              <w:t>「</w:t>
            </w:r>
            <w:r w:rsidRPr="00383EDE">
              <w:rPr>
                <w:rFonts w:ascii="標楷體" w:eastAsia="標楷體" w:hAnsi="標楷體" w:cs="Times New Roman"/>
                <w:b/>
                <w:bCs/>
                <w:position w:val="0"/>
                <w:sz w:val="26"/>
                <w:szCs w:val="26"/>
              </w:rPr>
              <w:sym w:font="Wingdings" w:char="F0FC"/>
            </w:r>
            <w:r w:rsidRPr="00383EDE">
              <w:rPr>
                <w:rFonts w:ascii="標楷體" w:eastAsia="標楷體" w:hAnsi="標楷體" w:cs="Times New Roman" w:hint="eastAsia"/>
                <w:b/>
                <w:bCs/>
                <w:position w:val="0"/>
                <w:sz w:val="26"/>
                <w:szCs w:val="26"/>
              </w:rPr>
              <w:t>」</w:t>
            </w:r>
            <w:r w:rsidRPr="00383EDE">
              <w:rPr>
                <w:rFonts w:ascii="標楷體" w:eastAsia="標楷體" w:hAnsi="標楷體" w:cs="Times New Roman" w:hint="eastAsia"/>
                <w:b/>
                <w:position w:val="0"/>
                <w:sz w:val="26"/>
                <w:szCs w:val="26"/>
              </w:rPr>
              <w:t>及優</w:t>
            </w:r>
            <w:r w:rsidRPr="00383EDE">
              <w:rPr>
                <w:rFonts w:ascii="標楷體" w:eastAsia="標楷體" w:hAnsi="標楷體" w:cs="Times New Roman" w:hint="eastAsia"/>
                <w:b/>
                <w:bCs/>
                <w:position w:val="0"/>
                <w:sz w:val="26"/>
                <w:szCs w:val="26"/>
              </w:rPr>
              <w:t>「</w:t>
            </w:r>
            <w:r w:rsidRPr="00383EDE">
              <w:rPr>
                <w:rFonts w:ascii="標楷體" w:eastAsia="標楷體" w:hAnsi="標楷體" w:cs="Times New Roman" w:hint="eastAsia"/>
                <w:b/>
                <w:position w:val="0"/>
                <w:sz w:val="26"/>
                <w:szCs w:val="26"/>
              </w:rPr>
              <w:t>○</w:t>
            </w:r>
            <w:r w:rsidRPr="00383EDE">
              <w:rPr>
                <w:rFonts w:ascii="標楷體" w:eastAsia="標楷體" w:hAnsi="標楷體" w:cs="Times New Roman" w:hint="eastAsia"/>
                <w:b/>
                <w:bCs/>
                <w:position w:val="0"/>
                <w:sz w:val="26"/>
                <w:szCs w:val="26"/>
              </w:rPr>
              <w:t>」)</w:t>
            </w:r>
          </w:p>
        </w:tc>
      </w:tr>
      <w:tr w:rsidR="00F76295" w:rsidRPr="00383EDE" w14:paraId="2C79C116" w14:textId="77777777" w:rsidTr="00D678EF">
        <w:trPr>
          <w:trHeight w:val="378"/>
          <w:jc w:val="center"/>
        </w:trPr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AB6748" w14:textId="77777777" w:rsidR="00F76295" w:rsidRPr="00383EDE" w:rsidRDefault="00F76295" w:rsidP="00D678EF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b/>
                <w:position w:val="0"/>
                <w:sz w:val="22"/>
              </w:rPr>
            </w:pPr>
            <w:r w:rsidRPr="00383EDE">
              <w:rPr>
                <w:rFonts w:ascii="標楷體" w:eastAsia="標楷體" w:hAnsi="標楷體" w:cs="Times New Roman" w:hint="eastAsia"/>
                <w:b/>
                <w:position w:val="0"/>
                <w:sz w:val="22"/>
              </w:rPr>
              <w:t>命題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A62180" w14:textId="77777777" w:rsidR="00F76295" w:rsidRPr="00383EDE" w:rsidRDefault="00F76295" w:rsidP="00D678EF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b/>
                <w:position w:val="0"/>
                <w:sz w:val="22"/>
              </w:rPr>
            </w:pPr>
            <w:r w:rsidRPr="00383EDE">
              <w:rPr>
                <w:rFonts w:ascii="標楷體" w:eastAsia="標楷體" w:hAnsi="標楷體" w:cs="Times New Roman" w:hint="eastAsia"/>
                <w:b/>
                <w:position w:val="0"/>
                <w:sz w:val="22"/>
              </w:rPr>
              <w:t>審題</w:t>
            </w:r>
          </w:p>
        </w:tc>
        <w:tc>
          <w:tcPr>
            <w:tcW w:w="9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601E5E" w14:textId="77777777" w:rsidR="00F76295" w:rsidRPr="00383EDE" w:rsidRDefault="00F76295" w:rsidP="00D678EF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b/>
                <w:position w:val="0"/>
                <w:sz w:val="28"/>
                <w:szCs w:val="28"/>
              </w:rPr>
            </w:pPr>
            <w:r w:rsidRPr="00383EDE">
              <w:rPr>
                <w:rFonts w:ascii="標楷體" w:eastAsia="標楷體" w:hAnsi="標楷體" w:cs="Times New Roman" w:hint="eastAsia"/>
                <w:b/>
                <w:position w:val="0"/>
                <w:sz w:val="22"/>
              </w:rPr>
              <w:t>審核項目</w:t>
            </w:r>
          </w:p>
        </w:tc>
      </w:tr>
      <w:tr w:rsidR="00F76295" w:rsidRPr="00383EDE" w14:paraId="31BA154D" w14:textId="77777777" w:rsidTr="00D678EF">
        <w:trPr>
          <w:trHeight w:val="510"/>
          <w:jc w:val="center"/>
        </w:trPr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F120AA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EF207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717A8F9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1.</w:t>
            </w:r>
            <w:r w:rsidRPr="00383EDE">
              <w:rPr>
                <w:rFonts w:ascii="標楷體" w:eastAsia="標楷體" w:hAnsi="標楷體" w:cs="Times New Roman" w:hint="eastAsia"/>
                <w:bCs/>
                <w:position w:val="0"/>
                <w:szCs w:val="24"/>
              </w:rPr>
              <w:t>試卷標題正確(含校名、學年度、學期別、領域名稱、班級、姓名、座號等)</w:t>
            </w:r>
            <w:r w:rsidRPr="00383EDE">
              <w:rPr>
                <w:rFonts w:ascii="標楷體" w:eastAsia="標楷體" w:hAnsi="標楷體" w:cs="Times New Roman" w:hint="eastAsia"/>
                <w:kern w:val="0"/>
                <w:position w:val="0"/>
                <w:szCs w:val="24"/>
              </w:rPr>
              <w:t>。</w:t>
            </w:r>
          </w:p>
        </w:tc>
      </w:tr>
      <w:tr w:rsidR="00F76295" w:rsidRPr="00383EDE" w14:paraId="2DEE5EF2" w14:textId="77777777" w:rsidTr="00D678EF">
        <w:trPr>
          <w:trHeight w:val="510"/>
          <w:jc w:val="center"/>
        </w:trPr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FF154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6A12DC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E62589D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2.試題內容</w:t>
            </w:r>
            <w:r w:rsidRPr="00383EDE">
              <w:rPr>
                <w:rFonts w:ascii="標楷體" w:eastAsia="標楷體" w:hAnsi="標楷體" w:cs="Times New Roman" w:hint="eastAsia"/>
                <w:bCs/>
                <w:position w:val="0"/>
                <w:szCs w:val="24"/>
              </w:rPr>
              <w:t>版面編排適宜</w:t>
            </w:r>
            <w:r w:rsidRPr="00383EDE">
              <w:rPr>
                <w:rFonts w:ascii="標楷體" w:eastAsia="標楷體" w:hAnsi="標楷體" w:cs="Times New Roman" w:hint="eastAsia"/>
                <w:kern w:val="0"/>
                <w:position w:val="0"/>
                <w:szCs w:val="24"/>
              </w:rPr>
              <w:t>容易閱讀。</w:t>
            </w:r>
          </w:p>
        </w:tc>
      </w:tr>
      <w:tr w:rsidR="00F76295" w:rsidRPr="00383EDE" w14:paraId="2A91228A" w14:textId="77777777" w:rsidTr="00D678EF">
        <w:trPr>
          <w:trHeight w:val="510"/>
          <w:jc w:val="center"/>
        </w:trPr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BD3093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FD35E4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095866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3.試題題號連續，題意明確，語法和標點符號使用正確，且無錯別字</w:t>
            </w:r>
            <w:r w:rsidRPr="00383EDE">
              <w:rPr>
                <w:rFonts w:ascii="標楷體" w:eastAsia="標楷體" w:hAnsi="標楷體" w:cs="Times New Roman" w:hint="eastAsia"/>
                <w:kern w:val="0"/>
                <w:position w:val="0"/>
                <w:szCs w:val="24"/>
              </w:rPr>
              <w:t>。</w:t>
            </w:r>
          </w:p>
        </w:tc>
      </w:tr>
      <w:tr w:rsidR="00F76295" w:rsidRPr="00383EDE" w14:paraId="2DD3364B" w14:textId="77777777" w:rsidTr="00D678EF">
        <w:trPr>
          <w:trHeight w:val="510"/>
          <w:jc w:val="center"/>
        </w:trPr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6C7AD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86EC85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2C9EC1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240" w:hangingChars="100" w:hanging="24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4.試題內容符合此次測驗進度範圍</w:t>
            </w:r>
            <w:r w:rsidRPr="00383EDE">
              <w:rPr>
                <w:rFonts w:ascii="標楷體" w:eastAsia="標楷體" w:hAnsi="標楷體" w:cs="Times New Roman" w:hint="eastAsia"/>
                <w:kern w:val="0"/>
                <w:position w:val="0"/>
                <w:szCs w:val="24"/>
              </w:rPr>
              <w:t>。</w:t>
            </w:r>
          </w:p>
        </w:tc>
      </w:tr>
      <w:tr w:rsidR="00F76295" w:rsidRPr="00383EDE" w14:paraId="6B9E75D2" w14:textId="77777777" w:rsidTr="00D678EF">
        <w:trPr>
          <w:trHeight w:val="510"/>
          <w:jc w:val="center"/>
        </w:trPr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D6AF78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16485D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E2F359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240" w:hangingChars="100" w:hanging="24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5.試題內容無重複命題，且</w:t>
            </w:r>
            <w:r w:rsidRPr="00383EDE">
              <w:rPr>
                <w:rFonts w:ascii="標楷體" w:eastAsia="標楷體" w:hAnsi="標楷體" w:cs="Times New Roman" w:hint="eastAsia"/>
                <w:b/>
                <w:position w:val="0"/>
                <w:szCs w:val="24"/>
              </w:rPr>
              <w:t>無直接引用坊間參考書、題庫光碟之試題或考古題</w:t>
            </w: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。</w:t>
            </w:r>
          </w:p>
        </w:tc>
      </w:tr>
      <w:tr w:rsidR="00F76295" w:rsidRPr="00383EDE" w14:paraId="62D728FA" w14:textId="77777777" w:rsidTr="00D678EF">
        <w:trPr>
          <w:trHeight w:val="510"/>
          <w:jc w:val="center"/>
        </w:trPr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1AE6FC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1C2863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464BCF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240" w:hangingChars="100" w:hanging="24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6.</w:t>
            </w:r>
            <w:r w:rsidRPr="00383EDE">
              <w:rPr>
                <w:rFonts w:ascii="標楷體" w:eastAsia="標楷體" w:hAnsi="標楷體" w:cs="Times New Roman" w:hint="eastAsia"/>
                <w:bCs/>
                <w:position w:val="0"/>
                <w:szCs w:val="24"/>
              </w:rPr>
              <w:t>試題內涵</w:t>
            </w: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能平均涵蓋各學習內容，</w:t>
            </w:r>
            <w:r w:rsidRPr="00383EDE">
              <w:rPr>
                <w:rFonts w:ascii="標楷體" w:eastAsia="標楷體" w:hAnsi="標楷體" w:cs="Times New Roman" w:hint="eastAsia"/>
                <w:bCs/>
                <w:position w:val="0"/>
                <w:szCs w:val="24"/>
              </w:rPr>
              <w:t>包括知識、理解、應用及高層次思考(分析、評鑑、創造)等層次</w:t>
            </w:r>
            <w:r w:rsidRPr="00383EDE">
              <w:rPr>
                <w:rFonts w:ascii="標楷體" w:eastAsia="標楷體" w:hAnsi="標楷體" w:cs="Times New Roman" w:hint="eastAsia"/>
                <w:kern w:val="0"/>
                <w:position w:val="0"/>
                <w:szCs w:val="24"/>
              </w:rPr>
              <w:t>。</w:t>
            </w:r>
          </w:p>
        </w:tc>
      </w:tr>
      <w:tr w:rsidR="00F76295" w:rsidRPr="00383EDE" w14:paraId="5D078E9B" w14:textId="77777777" w:rsidTr="00D678EF">
        <w:trPr>
          <w:trHeight w:val="510"/>
          <w:jc w:val="center"/>
        </w:trPr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BE46C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86E8C3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9C5F79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7.每一課/單元學習重點平均分配於試題內容</w:t>
            </w:r>
            <w:r w:rsidRPr="00383EDE">
              <w:rPr>
                <w:rFonts w:ascii="標楷體" w:eastAsia="標楷體" w:hAnsi="標楷體" w:cs="Times New Roman" w:hint="eastAsia"/>
                <w:kern w:val="0"/>
                <w:position w:val="0"/>
                <w:szCs w:val="24"/>
              </w:rPr>
              <w:t>。</w:t>
            </w:r>
          </w:p>
        </w:tc>
      </w:tr>
      <w:tr w:rsidR="00F76295" w:rsidRPr="00383EDE" w14:paraId="74210A81" w14:textId="77777777" w:rsidTr="00D678EF">
        <w:trPr>
          <w:trHeight w:val="510"/>
          <w:jc w:val="center"/>
        </w:trPr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F6AEA6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96BDB7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8F90427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8.試題</w:t>
            </w:r>
            <w:r w:rsidRPr="00383EDE">
              <w:rPr>
                <w:rFonts w:ascii="標楷體" w:eastAsia="標楷體" w:hAnsi="標楷體" w:cs="Times New Roman" w:hint="eastAsia"/>
                <w:kern w:val="0"/>
                <w:position w:val="0"/>
                <w:szCs w:val="24"/>
              </w:rPr>
              <w:t>內容符合各領域</w:t>
            </w:r>
            <w:r w:rsidRPr="00383EDE">
              <w:rPr>
                <w:rFonts w:ascii="標楷體" w:eastAsia="標楷體" w:hAnsi="標楷體" w:cs="Times New Roman" w:hint="eastAsia"/>
                <w:b/>
                <w:kern w:val="0"/>
                <w:position w:val="0"/>
                <w:szCs w:val="24"/>
              </w:rPr>
              <w:t>對應核心素養指標及學習重點。</w:t>
            </w:r>
          </w:p>
        </w:tc>
      </w:tr>
      <w:tr w:rsidR="00F76295" w:rsidRPr="00383EDE" w14:paraId="24A0CDCD" w14:textId="77777777" w:rsidTr="00D678EF">
        <w:trPr>
          <w:trHeight w:val="510"/>
          <w:jc w:val="center"/>
        </w:trPr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9CFBDD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710A5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C66F19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240" w:hangingChars="100" w:hanging="24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9.試題能</w:t>
            </w:r>
            <w:r w:rsidRPr="00383EDE">
              <w:rPr>
                <w:rFonts w:ascii="標楷體" w:eastAsia="標楷體" w:hAnsi="標楷體" w:cs="Times New Roman" w:hint="eastAsia"/>
                <w:b/>
                <w:position w:val="0"/>
                <w:szCs w:val="24"/>
              </w:rPr>
              <w:t>符合素養導向</w:t>
            </w: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，強調應用知識，能符合真實生活情境，避免過於艱深或過於簡易</w:t>
            </w:r>
            <w:r w:rsidRPr="00383EDE">
              <w:rPr>
                <w:rFonts w:ascii="標楷體" w:eastAsia="標楷體" w:hAnsi="標楷體" w:cs="Times New Roman" w:hint="eastAsia"/>
                <w:kern w:val="0"/>
                <w:position w:val="0"/>
                <w:szCs w:val="24"/>
              </w:rPr>
              <w:t>。</w:t>
            </w:r>
            <w:r w:rsidRPr="00383EDE">
              <w:rPr>
                <w:rFonts w:ascii="標楷體" w:eastAsia="標楷體" w:hAnsi="標楷體" w:cs="Times New Roman" w:hint="eastAsia"/>
                <w:color w:val="FF0000"/>
                <w:kern w:val="0"/>
                <w:position w:val="0"/>
                <w:szCs w:val="24"/>
              </w:rPr>
              <w:t>(素養導向命題之題號為______________________________________)</w:t>
            </w:r>
          </w:p>
        </w:tc>
      </w:tr>
      <w:tr w:rsidR="00F76295" w:rsidRPr="00383EDE" w14:paraId="718EAC08" w14:textId="77777777" w:rsidTr="00D678EF">
        <w:trPr>
          <w:trHeight w:val="510"/>
          <w:jc w:val="center"/>
        </w:trPr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040265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DCBD1F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B5045B3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240" w:hangingChars="100" w:hanging="24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10.試題能清楚描述問題情境，附圖或附表清晰易判讀，且配合題意。</w:t>
            </w:r>
          </w:p>
        </w:tc>
      </w:tr>
      <w:tr w:rsidR="00F76295" w:rsidRPr="00383EDE" w14:paraId="1579691F" w14:textId="77777777" w:rsidTr="00D678EF">
        <w:trPr>
          <w:trHeight w:val="510"/>
          <w:jc w:val="center"/>
        </w:trPr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6A9E1A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01433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53D0AD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11.</w:t>
            </w:r>
            <w:r w:rsidRPr="00383EDE">
              <w:rPr>
                <w:rFonts w:ascii="標楷體" w:eastAsia="標楷體" w:hAnsi="標楷體" w:cs="Times New Roman" w:hint="eastAsia"/>
                <w:bCs/>
                <w:position w:val="0"/>
                <w:szCs w:val="24"/>
              </w:rPr>
              <w:t>試題能在考試時間內完成</w:t>
            </w:r>
            <w:r w:rsidRPr="00383EDE">
              <w:rPr>
                <w:rFonts w:ascii="標楷體" w:eastAsia="標楷體" w:hAnsi="標楷體" w:cs="Times New Roman" w:hint="eastAsia"/>
                <w:kern w:val="0"/>
                <w:position w:val="0"/>
                <w:szCs w:val="24"/>
              </w:rPr>
              <w:t>。</w:t>
            </w:r>
          </w:p>
        </w:tc>
      </w:tr>
      <w:tr w:rsidR="00F76295" w:rsidRPr="00383EDE" w14:paraId="06D6B908" w14:textId="77777777" w:rsidTr="00D678EF">
        <w:trPr>
          <w:trHeight w:val="510"/>
          <w:jc w:val="center"/>
        </w:trPr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28FCB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134E2A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AA7EFE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7" w:left="269" w:hangingChars="105" w:hanging="252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12.試題之難易度適中，並具鑑別度。</w:t>
            </w:r>
          </w:p>
        </w:tc>
      </w:tr>
      <w:tr w:rsidR="00F76295" w:rsidRPr="00383EDE" w14:paraId="7BF83E81" w14:textId="77777777" w:rsidTr="00D678EF">
        <w:trPr>
          <w:trHeight w:val="510"/>
          <w:jc w:val="center"/>
        </w:trPr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52AF7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E355F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E2703B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8" w:left="396" w:hangingChars="157" w:hanging="377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13.試題採用正面敘述，較少出現反面或雙重否定的文句；若使用否定句時，有在否定字眼下加註雙底線。</w:t>
            </w:r>
          </w:p>
        </w:tc>
      </w:tr>
      <w:tr w:rsidR="00F76295" w:rsidRPr="00383EDE" w14:paraId="7A083B48" w14:textId="77777777" w:rsidTr="00D678EF">
        <w:trPr>
          <w:trHeight w:val="510"/>
          <w:jc w:val="center"/>
        </w:trPr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82C81B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43ADB8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6C33B3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7" w:left="269" w:hangingChars="105" w:hanging="252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14.正確答案明確且無爭議性，誘答選項明確且合理。</w:t>
            </w:r>
          </w:p>
        </w:tc>
      </w:tr>
      <w:tr w:rsidR="00F76295" w:rsidRPr="00383EDE" w14:paraId="471EAC5C" w14:textId="77777777" w:rsidTr="00D678EF">
        <w:trPr>
          <w:trHeight w:val="510"/>
          <w:jc w:val="center"/>
        </w:trPr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D73085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6D1F6D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2"/>
              </w:rPr>
            </w:pPr>
          </w:p>
        </w:tc>
        <w:tc>
          <w:tcPr>
            <w:tcW w:w="9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F5B92E2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320" w:lineRule="exact"/>
              <w:ind w:leftChars="7" w:left="269" w:hangingChars="105" w:hanging="252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Cs w:val="24"/>
              </w:rPr>
              <w:t>15.各試題之配分合理，且總配分無誤。</w:t>
            </w:r>
          </w:p>
        </w:tc>
      </w:tr>
      <w:tr w:rsidR="00F76295" w:rsidRPr="00383EDE" w14:paraId="3AC19F96" w14:textId="77777777" w:rsidTr="00D678EF">
        <w:trPr>
          <w:trHeight w:val="2155"/>
          <w:jc w:val="center"/>
        </w:trPr>
        <w:tc>
          <w:tcPr>
            <w:tcW w:w="1123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C73177" w14:textId="77777777" w:rsidR="00F76295" w:rsidRPr="00383EDE" w:rsidRDefault="00F76295" w:rsidP="00D678EF">
            <w:pPr>
              <w:suppressAutoHyphens w:val="0"/>
              <w:adjustRightInd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383EDE">
              <w:rPr>
                <w:rFonts w:ascii="標楷體" w:eastAsia="標楷體" w:hAnsi="標楷體" w:cs="Times New Roman" w:hint="eastAsia"/>
                <w:position w:val="0"/>
                <w:sz w:val="26"/>
                <w:szCs w:val="26"/>
              </w:rPr>
              <w:t>其他回饋與建議：</w:t>
            </w:r>
            <w:r w:rsidRPr="00383EDE">
              <w:rPr>
                <w:rFonts w:ascii="標楷體" w:eastAsia="標楷體" w:hAnsi="標楷體" w:cs="Times New Roman" w:hint="eastAsia"/>
                <w:b/>
                <w:position w:val="0"/>
                <w:sz w:val="26"/>
                <w:szCs w:val="26"/>
              </w:rPr>
              <w:t>(請呈現質性回饋或審題建議紀錄)</w:t>
            </w:r>
          </w:p>
        </w:tc>
      </w:tr>
    </w:tbl>
    <w:p w14:paraId="311412FD" w14:textId="77777777" w:rsidR="00F76295" w:rsidRDefault="00F76295" w:rsidP="00F76295">
      <w:pPr>
        <w:suppressAutoHyphens w:val="0"/>
        <w:spacing w:beforeLines="100" w:before="240" w:line="380" w:lineRule="exact"/>
        <w:ind w:leftChars="0" w:left="1" w:firstLineChars="0" w:hanging="3"/>
        <w:textDirection w:val="lrTb"/>
        <w:textAlignment w:val="auto"/>
        <w:outlineLvl w:val="9"/>
        <w:rPr>
          <w:rFonts w:ascii="標楷體" w:eastAsia="標楷體" w:hAnsi="標楷體" w:cs="Times New Roman"/>
          <w:position w:val="0"/>
          <w:sz w:val="28"/>
          <w:szCs w:val="28"/>
        </w:rPr>
      </w:pPr>
      <w:r w:rsidRPr="00383EDE">
        <w:rPr>
          <w:rFonts w:ascii="標楷體" w:eastAsia="標楷體" w:hAnsi="標楷體" w:cs="Times New Roman" w:hint="eastAsia"/>
          <w:position w:val="0"/>
          <w:sz w:val="28"/>
          <w:szCs w:val="28"/>
        </w:rPr>
        <w:t>審題教師簽名：__________________     命題教師確認並簽名：__________________</w:t>
      </w:r>
    </w:p>
    <w:p w14:paraId="17436B57" w14:textId="37339A4C" w:rsidR="00383EDE" w:rsidRPr="00F76295" w:rsidRDefault="004A31D0" w:rsidP="00F76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F76295"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u w:val="thick"/>
        </w:rPr>
        <w:t xml:space="preserve"> </w:t>
      </w:r>
    </w:p>
    <w:sectPr w:rsidR="00383EDE" w:rsidRPr="00F76295" w:rsidSect="002D1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454" w:bottom="454" w:left="454" w:header="142" w:footer="1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231B9" w14:textId="77777777" w:rsidR="007E2428" w:rsidRDefault="007E2428" w:rsidP="00C96AE3">
      <w:pPr>
        <w:spacing w:line="240" w:lineRule="auto"/>
        <w:ind w:left="0" w:hanging="2"/>
      </w:pPr>
      <w:r>
        <w:separator/>
      </w:r>
    </w:p>
  </w:endnote>
  <w:endnote w:type="continuationSeparator" w:id="0">
    <w:p w14:paraId="27D57BDA" w14:textId="77777777" w:rsidR="007E2428" w:rsidRDefault="007E2428" w:rsidP="00C96A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黑體繁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7F9FF" w14:textId="77777777" w:rsidR="00C96AE3" w:rsidRDefault="00C96AE3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D9EB" w14:textId="77777777" w:rsidR="00C96AE3" w:rsidRDefault="00C96AE3" w:rsidP="00C96AE3">
    <w:pPr>
      <w:pStyle w:val="a9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087F" w14:textId="77777777" w:rsidR="00C96AE3" w:rsidRDefault="00C96AE3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3D942" w14:textId="77777777" w:rsidR="007E2428" w:rsidRDefault="007E2428" w:rsidP="00C96AE3">
      <w:pPr>
        <w:spacing w:line="240" w:lineRule="auto"/>
        <w:ind w:left="0" w:hanging="2"/>
      </w:pPr>
      <w:r>
        <w:separator/>
      </w:r>
    </w:p>
  </w:footnote>
  <w:footnote w:type="continuationSeparator" w:id="0">
    <w:p w14:paraId="4BA97A62" w14:textId="77777777" w:rsidR="007E2428" w:rsidRDefault="007E2428" w:rsidP="00C96A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6351" w14:textId="77777777" w:rsidR="00C96AE3" w:rsidRDefault="00C96AE3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8BF36" w14:textId="77777777" w:rsidR="00C96AE3" w:rsidRDefault="00C96AE3" w:rsidP="00C96AE3">
    <w:pPr>
      <w:pStyle w:val="a5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481D3" w14:textId="77777777" w:rsidR="00C96AE3" w:rsidRDefault="00C96AE3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2DD"/>
    <w:multiLevelType w:val="hybridMultilevel"/>
    <w:tmpl w:val="8E9EAE3E"/>
    <w:lvl w:ilvl="0" w:tplc="F970E4BE">
      <w:start w:val="1"/>
      <w:numFmt w:val="taiwaneseCountingThousand"/>
      <w:lvlText w:val="%1、"/>
      <w:lvlJc w:val="righ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A7D13F7"/>
    <w:multiLevelType w:val="hybridMultilevel"/>
    <w:tmpl w:val="DCF65C9E"/>
    <w:lvl w:ilvl="0" w:tplc="F970E4BE">
      <w:start w:val="1"/>
      <w:numFmt w:val="taiwaneseCountingThousand"/>
      <w:lvlText w:val="%1、"/>
      <w:lvlJc w:val="righ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21E2DD6"/>
    <w:multiLevelType w:val="hybridMultilevel"/>
    <w:tmpl w:val="DCF65C9E"/>
    <w:lvl w:ilvl="0" w:tplc="FFFFFFFF">
      <w:start w:val="1"/>
      <w:numFmt w:val="taiwaneseCountingThousand"/>
      <w:lvlText w:val="%1、"/>
      <w:lvlJc w:val="right"/>
      <w:pPr>
        <w:ind w:left="47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21D76A15"/>
    <w:multiLevelType w:val="hybridMultilevel"/>
    <w:tmpl w:val="5928E0A4"/>
    <w:lvl w:ilvl="0" w:tplc="FFFFFFFF">
      <w:start w:val="1"/>
      <w:numFmt w:val="taiwaneseCountingThousand"/>
      <w:lvlText w:val="%1、"/>
      <w:lvlJc w:val="right"/>
      <w:pPr>
        <w:ind w:left="47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2C267804"/>
    <w:multiLevelType w:val="hybridMultilevel"/>
    <w:tmpl w:val="078E16D8"/>
    <w:lvl w:ilvl="0" w:tplc="04090001">
      <w:start w:val="1"/>
      <w:numFmt w:val="bullet"/>
      <w:lvlText w:val=""/>
      <w:lvlJc w:val="left"/>
      <w:pPr>
        <w:ind w:left="4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80"/>
      </w:pPr>
      <w:rPr>
        <w:rFonts w:ascii="Wingdings" w:hAnsi="Wingdings" w:hint="default"/>
      </w:rPr>
    </w:lvl>
  </w:abstractNum>
  <w:abstractNum w:abstractNumId="5" w15:restartNumberingAfterBreak="0">
    <w:nsid w:val="48D26B56"/>
    <w:multiLevelType w:val="hybridMultilevel"/>
    <w:tmpl w:val="C860C80A"/>
    <w:lvl w:ilvl="0" w:tplc="C6FA0382">
      <w:start w:val="1"/>
      <w:numFmt w:val="ideographLegalTraditional"/>
      <w:lvlText w:val="%1、"/>
      <w:lvlJc w:val="left"/>
      <w:pPr>
        <w:ind w:left="478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52043326"/>
    <w:multiLevelType w:val="hybridMultilevel"/>
    <w:tmpl w:val="5928E0A4"/>
    <w:lvl w:ilvl="0" w:tplc="FFFFFFFF">
      <w:start w:val="1"/>
      <w:numFmt w:val="taiwaneseCountingThousand"/>
      <w:lvlText w:val="%1、"/>
      <w:lvlJc w:val="right"/>
      <w:pPr>
        <w:ind w:left="47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5E7A4B94"/>
    <w:multiLevelType w:val="multilevel"/>
    <w:tmpl w:val="1EF052D2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6EF62AE3"/>
    <w:multiLevelType w:val="hybridMultilevel"/>
    <w:tmpl w:val="10388E70"/>
    <w:lvl w:ilvl="0" w:tplc="F970E4BE">
      <w:start w:val="1"/>
      <w:numFmt w:val="taiwaneseCountingThousand"/>
      <w:lvlText w:val="%1、"/>
      <w:lvlJc w:val="right"/>
      <w:pPr>
        <w:ind w:left="7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num w:numId="1" w16cid:durableId="1068110480">
    <w:abstractNumId w:val="7"/>
  </w:num>
  <w:num w:numId="2" w16cid:durableId="519004931">
    <w:abstractNumId w:val="5"/>
  </w:num>
  <w:num w:numId="3" w16cid:durableId="121383484">
    <w:abstractNumId w:val="1"/>
  </w:num>
  <w:num w:numId="4" w16cid:durableId="109665809">
    <w:abstractNumId w:val="0"/>
  </w:num>
  <w:num w:numId="5" w16cid:durableId="2037460089">
    <w:abstractNumId w:val="6"/>
  </w:num>
  <w:num w:numId="6" w16cid:durableId="1672297154">
    <w:abstractNumId w:val="8"/>
  </w:num>
  <w:num w:numId="7" w16cid:durableId="885021953">
    <w:abstractNumId w:val="2"/>
  </w:num>
  <w:num w:numId="8" w16cid:durableId="2063943947">
    <w:abstractNumId w:val="3"/>
  </w:num>
  <w:num w:numId="9" w16cid:durableId="50690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5A"/>
    <w:rsid w:val="00076668"/>
    <w:rsid w:val="000806A2"/>
    <w:rsid w:val="0008151B"/>
    <w:rsid w:val="000E7CD4"/>
    <w:rsid w:val="00131B5A"/>
    <w:rsid w:val="001B1A31"/>
    <w:rsid w:val="00281677"/>
    <w:rsid w:val="002D1DA3"/>
    <w:rsid w:val="00383EDE"/>
    <w:rsid w:val="00476BFB"/>
    <w:rsid w:val="004A31D0"/>
    <w:rsid w:val="005A67C8"/>
    <w:rsid w:val="006C47B9"/>
    <w:rsid w:val="007416E2"/>
    <w:rsid w:val="007E2428"/>
    <w:rsid w:val="0087205C"/>
    <w:rsid w:val="008A050E"/>
    <w:rsid w:val="008F35B5"/>
    <w:rsid w:val="00910706"/>
    <w:rsid w:val="00963733"/>
    <w:rsid w:val="00AC5E48"/>
    <w:rsid w:val="00BD01F4"/>
    <w:rsid w:val="00BD75B2"/>
    <w:rsid w:val="00C31BCF"/>
    <w:rsid w:val="00C761B8"/>
    <w:rsid w:val="00C80A8A"/>
    <w:rsid w:val="00C96AE3"/>
    <w:rsid w:val="00D82885"/>
    <w:rsid w:val="00E5054E"/>
    <w:rsid w:val="00E52883"/>
    <w:rsid w:val="00E64A8B"/>
    <w:rsid w:val="00E87E38"/>
    <w:rsid w:val="00EA5ABA"/>
    <w:rsid w:val="00F266AA"/>
    <w:rsid w:val="00F76295"/>
    <w:rsid w:val="00F7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4663C"/>
  <w15:docId w15:val="{C894D2F5-5477-49F2-B3A1-CC740B63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rPr>
      <w:rFonts w:ascii="Times New Roman" w:hAnsi="Times New Roman"/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rPr>
      <w:rFonts w:ascii="Cambria" w:eastAsia="新細明體" w:hAnsi="Cambria" w:cs="Times New Roman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F76A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0AWZFazB6DMC9LuWLArRBnr2oA==">CgMxLjA4AHIhMXhPUzctWW1zQWRIMFptbjU2WTVuUW93WWtvYVB6LXc4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t39703</cp:lastModifiedBy>
  <cp:revision>25</cp:revision>
  <dcterms:created xsi:type="dcterms:W3CDTF">2019-04-10T10:24:00Z</dcterms:created>
  <dcterms:modified xsi:type="dcterms:W3CDTF">2025-05-23T10:01:00Z</dcterms:modified>
</cp:coreProperties>
</file>